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b/>
          <w:sz w:val="36"/>
          <w:szCs w:val="36"/>
        </w:rPr>
        <w:t>2019届省级、校级优秀毕业生名额分配表</w:t>
      </w:r>
    </w:p>
    <w:p>
      <w:pPr>
        <w:rPr>
          <w:rFonts w:hint="eastAsia"/>
        </w:rPr>
      </w:pPr>
    </w:p>
    <w:tbl>
      <w:tblPr>
        <w:tblStyle w:val="3"/>
        <w:tblW w:w="8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2079"/>
        <w:gridCol w:w="2079"/>
        <w:gridCol w:w="2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bookmarkStart w:id="0" w:name="OLE_LINK2"/>
            <w:bookmarkStart w:id="1" w:name="OLE_LINK3"/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二级学院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毕业生总人数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省优候选人数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校优候选人数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法学院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ind w:right="600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202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ind w:right="1200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ind w:right="1200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化工学院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192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计算机学院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221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教科学院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220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经管学院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735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7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美艺学院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355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生工学院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138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数学学院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183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体育学院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237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外国语学院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231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物电学院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282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音表学院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156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政管学院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235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文新学院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354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资环学院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107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川茶学院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73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</w:t>
            </w:r>
          </w:p>
        </w:tc>
        <w:tc>
          <w:tcPr>
            <w:tcW w:w="2079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7</w:t>
            </w:r>
          </w:p>
        </w:tc>
      </w:tr>
      <w:bookmarkEnd w:id="0"/>
      <w:bookmarkEnd w:id="1"/>
    </w:tbl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32D03"/>
    <w:rsid w:val="4093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2018-10-22T08:06:00Z</dcterms:created>
  <dc:creator>Administrator</dc:creator>
  <cp:lastModifiedBy>Administrator</cp:lastModifiedBy>
  <dcterms:modified xsi:type="dcterms:W3CDTF">2018-10-22T08:06:45Z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